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5CB74" w14:textId="1766B9B3" w:rsidR="00CA4894" w:rsidRPr="00DC51CE" w:rsidRDefault="009B2E99" w:rsidP="000D6F7C">
      <w:pPr>
        <w:jc w:val="center"/>
        <w:rPr>
          <w:rFonts w:ascii="Tahoma" w:hAnsi="Tahoma" w:cs="Tahoma"/>
          <w:sz w:val="26"/>
          <w:szCs w:val="26"/>
        </w:rPr>
      </w:pPr>
      <w:r w:rsidRPr="00DC51CE">
        <w:rPr>
          <w:rFonts w:ascii="Tahoma" w:hAnsi="Tahoma" w:cs="Tahoma"/>
          <w:sz w:val="26"/>
          <w:szCs w:val="26"/>
        </w:rPr>
        <w:t>Can r</w:t>
      </w:r>
      <w:r w:rsidR="001D58CE" w:rsidRPr="00DC51CE">
        <w:rPr>
          <w:rFonts w:ascii="Tahoma" w:hAnsi="Tahoma" w:cs="Tahoma"/>
          <w:sz w:val="26"/>
          <w:szCs w:val="26"/>
        </w:rPr>
        <w:t xml:space="preserve">ecovery </w:t>
      </w:r>
      <w:r w:rsidRPr="00DC51CE">
        <w:rPr>
          <w:rFonts w:ascii="Tahoma" w:hAnsi="Tahoma" w:cs="Tahoma"/>
          <w:sz w:val="26"/>
          <w:szCs w:val="26"/>
        </w:rPr>
        <w:t>p</w:t>
      </w:r>
      <w:r w:rsidR="001D58CE" w:rsidRPr="00DC51CE">
        <w:rPr>
          <w:rFonts w:ascii="Tahoma" w:hAnsi="Tahoma" w:cs="Tahoma"/>
          <w:sz w:val="26"/>
          <w:szCs w:val="26"/>
        </w:rPr>
        <w:t xml:space="preserve">roceedings </w:t>
      </w:r>
      <w:r w:rsidR="00DC51CE">
        <w:rPr>
          <w:rFonts w:ascii="Tahoma" w:hAnsi="Tahoma" w:cs="Tahoma"/>
          <w:sz w:val="26"/>
          <w:szCs w:val="26"/>
        </w:rPr>
        <w:t xml:space="preserve">be initiated </w:t>
      </w:r>
      <w:r w:rsidRPr="00DC51CE">
        <w:rPr>
          <w:rFonts w:ascii="Tahoma" w:hAnsi="Tahoma" w:cs="Tahoma"/>
          <w:sz w:val="26"/>
          <w:szCs w:val="26"/>
        </w:rPr>
        <w:t xml:space="preserve">under </w:t>
      </w:r>
      <w:r w:rsidR="00DC51CE">
        <w:rPr>
          <w:rFonts w:ascii="Tahoma" w:hAnsi="Tahoma" w:cs="Tahoma"/>
          <w:sz w:val="26"/>
          <w:szCs w:val="26"/>
        </w:rPr>
        <w:t xml:space="preserve">the </w:t>
      </w:r>
      <w:r w:rsidRPr="00DC51CE">
        <w:rPr>
          <w:rFonts w:ascii="Tahoma" w:hAnsi="Tahoma" w:cs="Tahoma"/>
          <w:sz w:val="26"/>
          <w:szCs w:val="26"/>
        </w:rPr>
        <w:t xml:space="preserve">GST law </w:t>
      </w:r>
      <w:r w:rsidR="001D58CE" w:rsidRPr="00DC51CE">
        <w:rPr>
          <w:rFonts w:ascii="Tahoma" w:hAnsi="Tahoma" w:cs="Tahoma"/>
          <w:sz w:val="26"/>
          <w:szCs w:val="26"/>
        </w:rPr>
        <w:t>prior to completion of Assessment?</w:t>
      </w:r>
    </w:p>
    <w:p w14:paraId="2E0407BA" w14:textId="48A7D88D" w:rsidR="006356AA" w:rsidRPr="00DC51CE" w:rsidRDefault="001B738C" w:rsidP="00AE7FBA">
      <w:pPr>
        <w:jc w:val="both"/>
        <w:rPr>
          <w:rFonts w:ascii="Tahoma" w:hAnsi="Tahoma" w:cs="Tahoma"/>
          <w:sz w:val="26"/>
          <w:szCs w:val="26"/>
        </w:rPr>
      </w:pPr>
      <w:r w:rsidRPr="00DC51CE">
        <w:rPr>
          <w:rFonts w:ascii="Tahoma" w:hAnsi="Tahoma" w:cs="Tahoma"/>
          <w:sz w:val="26"/>
          <w:szCs w:val="26"/>
        </w:rPr>
        <w:t>A show cause notice is the foundation based on which adjudication proceedings begin</w:t>
      </w:r>
      <w:r w:rsidR="00DD2C8D" w:rsidRPr="00DC51CE">
        <w:rPr>
          <w:rFonts w:ascii="Tahoma" w:hAnsi="Tahoma" w:cs="Tahoma"/>
          <w:sz w:val="26"/>
          <w:szCs w:val="26"/>
        </w:rPr>
        <w:t>s</w:t>
      </w:r>
      <w:r w:rsidRPr="00DC51CE">
        <w:rPr>
          <w:rFonts w:ascii="Tahoma" w:hAnsi="Tahoma" w:cs="Tahoma"/>
          <w:sz w:val="26"/>
          <w:szCs w:val="26"/>
        </w:rPr>
        <w:t xml:space="preserve"> </w:t>
      </w:r>
      <w:r w:rsidR="00DC51CE">
        <w:rPr>
          <w:rFonts w:ascii="Tahoma" w:hAnsi="Tahoma" w:cs="Tahoma"/>
          <w:sz w:val="26"/>
          <w:szCs w:val="26"/>
        </w:rPr>
        <w:t>under the GST</w:t>
      </w:r>
      <w:r w:rsidRPr="00DC51CE">
        <w:rPr>
          <w:rFonts w:ascii="Tahoma" w:hAnsi="Tahoma" w:cs="Tahoma"/>
          <w:sz w:val="26"/>
          <w:szCs w:val="26"/>
        </w:rPr>
        <w:t xml:space="preserve"> law. However, </w:t>
      </w:r>
      <w:r w:rsidR="00DC51CE">
        <w:rPr>
          <w:rFonts w:ascii="Tahoma" w:hAnsi="Tahoma" w:cs="Tahoma"/>
          <w:sz w:val="26"/>
          <w:szCs w:val="26"/>
        </w:rPr>
        <w:t xml:space="preserve">it has been observed that in recent times </w:t>
      </w:r>
      <w:r w:rsidRPr="00DC51CE">
        <w:rPr>
          <w:rFonts w:ascii="Tahoma" w:hAnsi="Tahoma" w:cs="Tahoma"/>
          <w:sz w:val="26"/>
          <w:szCs w:val="26"/>
        </w:rPr>
        <w:t xml:space="preserve">the Department </w:t>
      </w:r>
      <w:r w:rsidR="005B1522" w:rsidRPr="00DC51CE">
        <w:rPr>
          <w:rFonts w:ascii="Tahoma" w:hAnsi="Tahoma" w:cs="Tahoma"/>
          <w:sz w:val="26"/>
          <w:szCs w:val="26"/>
        </w:rPr>
        <w:t>is</w:t>
      </w:r>
      <w:r w:rsidRPr="00DC51CE">
        <w:rPr>
          <w:rFonts w:ascii="Tahoma" w:hAnsi="Tahoma" w:cs="Tahoma"/>
          <w:sz w:val="26"/>
          <w:szCs w:val="26"/>
        </w:rPr>
        <w:t xml:space="preserve"> resort</w:t>
      </w:r>
      <w:r w:rsidR="005B1522" w:rsidRPr="00DC51CE">
        <w:rPr>
          <w:rFonts w:ascii="Tahoma" w:hAnsi="Tahoma" w:cs="Tahoma"/>
          <w:sz w:val="26"/>
          <w:szCs w:val="26"/>
        </w:rPr>
        <w:t>ing</w:t>
      </w:r>
      <w:r w:rsidRPr="00DC51CE">
        <w:rPr>
          <w:rFonts w:ascii="Tahoma" w:hAnsi="Tahoma" w:cs="Tahoma"/>
          <w:sz w:val="26"/>
          <w:szCs w:val="26"/>
        </w:rPr>
        <w:t xml:space="preserve"> to unreasonable recovery actions</w:t>
      </w:r>
      <w:r w:rsidR="005B1522" w:rsidRPr="00DC51CE">
        <w:rPr>
          <w:rFonts w:ascii="Tahoma" w:hAnsi="Tahoma" w:cs="Tahoma"/>
          <w:sz w:val="26"/>
          <w:szCs w:val="26"/>
        </w:rPr>
        <w:t xml:space="preserve"> without following the due process of law. </w:t>
      </w:r>
    </w:p>
    <w:p w14:paraId="6BA93EDD" w14:textId="0E5E2FEA" w:rsidR="009970AC" w:rsidRPr="00DC51CE" w:rsidRDefault="00DC51CE" w:rsidP="00AE7FBA">
      <w:pPr>
        <w:jc w:val="both"/>
        <w:rPr>
          <w:rFonts w:ascii="Tahoma" w:hAnsi="Tahoma" w:cs="Tahoma"/>
          <w:bCs/>
          <w:sz w:val="26"/>
          <w:szCs w:val="26"/>
        </w:rPr>
      </w:pPr>
      <w:r>
        <w:rPr>
          <w:rFonts w:ascii="Tahoma" w:hAnsi="Tahoma" w:cs="Tahoma"/>
          <w:bCs/>
          <w:sz w:val="26"/>
          <w:szCs w:val="26"/>
        </w:rPr>
        <w:t>It is an established principle of law that</w:t>
      </w:r>
      <w:r w:rsidR="004B0CC5" w:rsidRPr="00DC51CE">
        <w:rPr>
          <w:rFonts w:ascii="Tahoma" w:hAnsi="Tahoma" w:cs="Tahoma"/>
          <w:bCs/>
          <w:sz w:val="26"/>
          <w:szCs w:val="26"/>
        </w:rPr>
        <w:t xml:space="preserve"> coercive steps cannot be taken for recovery of tax, interest or penalty</w:t>
      </w:r>
      <w:r>
        <w:rPr>
          <w:rFonts w:ascii="Tahoma" w:hAnsi="Tahoma" w:cs="Tahoma"/>
          <w:bCs/>
          <w:sz w:val="26"/>
          <w:szCs w:val="26"/>
        </w:rPr>
        <w:t xml:space="preserve"> </w:t>
      </w:r>
      <w:r w:rsidRPr="00DC51CE">
        <w:rPr>
          <w:rFonts w:ascii="Tahoma" w:hAnsi="Tahoma" w:cs="Tahoma"/>
          <w:bCs/>
          <w:sz w:val="26"/>
          <w:szCs w:val="26"/>
        </w:rPr>
        <w:t>without adjudication</w:t>
      </w:r>
      <w:r>
        <w:rPr>
          <w:rFonts w:ascii="Tahoma" w:hAnsi="Tahoma" w:cs="Tahoma"/>
          <w:bCs/>
          <w:sz w:val="26"/>
          <w:szCs w:val="26"/>
        </w:rPr>
        <w:t>.</w:t>
      </w:r>
    </w:p>
    <w:p w14:paraId="0C392C69" w14:textId="3EE99107" w:rsidR="000B2041" w:rsidRPr="00DC51CE" w:rsidRDefault="000B2041" w:rsidP="005B1522">
      <w:pPr>
        <w:pStyle w:val="NormalWeb"/>
        <w:shd w:val="clear" w:color="auto" w:fill="FFFFFF"/>
        <w:spacing w:before="0" w:beforeAutospacing="0" w:after="120" w:afterAutospacing="0" w:line="300" w:lineRule="atLeast"/>
        <w:jc w:val="both"/>
        <w:rPr>
          <w:rFonts w:ascii="Tahoma" w:hAnsi="Tahoma" w:cs="Tahoma"/>
          <w:sz w:val="26"/>
          <w:szCs w:val="26"/>
        </w:rPr>
      </w:pPr>
      <w:r w:rsidRPr="00DC51CE">
        <w:rPr>
          <w:rFonts w:ascii="Tahoma" w:hAnsi="Tahoma" w:cs="Tahoma"/>
          <w:sz w:val="26"/>
          <w:szCs w:val="26"/>
        </w:rPr>
        <w:t xml:space="preserve">The Hon'ble Supreme Court in Dabur India Ltd. v. State of U.P. reported in AIR 1990 SC 1814 </w:t>
      </w:r>
      <w:r w:rsidR="005B1522" w:rsidRPr="00DC51CE">
        <w:rPr>
          <w:rFonts w:ascii="Tahoma" w:hAnsi="Tahoma" w:cs="Tahoma"/>
          <w:sz w:val="26"/>
          <w:szCs w:val="26"/>
        </w:rPr>
        <w:t xml:space="preserve">had </w:t>
      </w:r>
      <w:r w:rsidRPr="00DC51CE">
        <w:rPr>
          <w:rFonts w:ascii="Tahoma" w:hAnsi="Tahoma" w:cs="Tahoma"/>
          <w:sz w:val="26"/>
          <w:szCs w:val="26"/>
        </w:rPr>
        <w:t>observed that</w:t>
      </w:r>
      <w:r w:rsidR="005B1522" w:rsidRPr="00DC51CE">
        <w:rPr>
          <w:rFonts w:ascii="Tahoma" w:hAnsi="Tahoma" w:cs="Tahoma"/>
          <w:sz w:val="26"/>
          <w:szCs w:val="26"/>
        </w:rPr>
        <w:t xml:space="preserve"> it </w:t>
      </w:r>
      <w:r w:rsidRPr="00DC51CE">
        <w:rPr>
          <w:rFonts w:ascii="Tahoma" w:hAnsi="Tahoma" w:cs="Tahoma"/>
          <w:sz w:val="26"/>
          <w:szCs w:val="26"/>
        </w:rPr>
        <w:t xml:space="preserve">would not like to hear from a litigant that the Government is coercing citizens to make payment of duties which the litigant is contending not to be leviable. </w:t>
      </w:r>
      <w:r w:rsidR="00A260A2">
        <w:rPr>
          <w:rFonts w:ascii="Tahoma" w:hAnsi="Tahoma" w:cs="Tahoma"/>
          <w:sz w:val="26"/>
          <w:szCs w:val="26"/>
        </w:rPr>
        <w:t xml:space="preserve">The </w:t>
      </w:r>
      <w:r w:rsidRPr="00DC51CE">
        <w:rPr>
          <w:rFonts w:ascii="Tahoma" w:hAnsi="Tahoma" w:cs="Tahoma"/>
          <w:sz w:val="26"/>
          <w:szCs w:val="26"/>
        </w:rPr>
        <w:t>Government</w:t>
      </w:r>
      <w:r w:rsidR="00A260A2">
        <w:rPr>
          <w:rFonts w:ascii="Tahoma" w:hAnsi="Tahoma" w:cs="Tahoma"/>
          <w:sz w:val="26"/>
          <w:szCs w:val="26"/>
        </w:rPr>
        <w:t xml:space="preserve"> </w:t>
      </w:r>
      <w:r w:rsidRPr="00DC51CE">
        <w:rPr>
          <w:rFonts w:ascii="Tahoma" w:hAnsi="Tahoma" w:cs="Tahoma"/>
          <w:sz w:val="26"/>
          <w:szCs w:val="26"/>
        </w:rPr>
        <w:t xml:space="preserve">is entitled to </w:t>
      </w:r>
      <w:r w:rsidR="00A260A2" w:rsidRPr="00DC51CE">
        <w:rPr>
          <w:rFonts w:ascii="Tahoma" w:hAnsi="Tahoma" w:cs="Tahoma"/>
          <w:sz w:val="26"/>
          <w:szCs w:val="26"/>
        </w:rPr>
        <w:t>take all</w:t>
      </w:r>
      <w:r w:rsidR="00A260A2">
        <w:rPr>
          <w:rFonts w:ascii="Tahoma" w:hAnsi="Tahoma" w:cs="Tahoma"/>
          <w:sz w:val="26"/>
          <w:szCs w:val="26"/>
        </w:rPr>
        <w:t xml:space="preserve"> the</w:t>
      </w:r>
      <w:r w:rsidR="00A260A2" w:rsidRPr="00DC51CE">
        <w:rPr>
          <w:rFonts w:ascii="Tahoma" w:hAnsi="Tahoma" w:cs="Tahoma"/>
          <w:sz w:val="26"/>
          <w:szCs w:val="26"/>
        </w:rPr>
        <w:t xml:space="preserve"> legal steps </w:t>
      </w:r>
      <w:r w:rsidR="00A260A2">
        <w:rPr>
          <w:rFonts w:ascii="Tahoma" w:hAnsi="Tahoma" w:cs="Tahoma"/>
          <w:sz w:val="26"/>
          <w:szCs w:val="26"/>
        </w:rPr>
        <w:t xml:space="preserve">for </w:t>
      </w:r>
      <w:r w:rsidRPr="00DC51CE">
        <w:rPr>
          <w:rFonts w:ascii="Tahoma" w:hAnsi="Tahoma" w:cs="Tahoma"/>
          <w:sz w:val="26"/>
          <w:szCs w:val="26"/>
        </w:rPr>
        <w:t>enforce</w:t>
      </w:r>
      <w:r w:rsidR="00A260A2">
        <w:rPr>
          <w:rFonts w:ascii="Tahoma" w:hAnsi="Tahoma" w:cs="Tahoma"/>
          <w:sz w:val="26"/>
          <w:szCs w:val="26"/>
        </w:rPr>
        <w:t xml:space="preserve">ment </w:t>
      </w:r>
      <w:r w:rsidRPr="00DC51CE">
        <w:rPr>
          <w:rFonts w:ascii="Tahoma" w:hAnsi="Tahoma" w:cs="Tahoma"/>
          <w:sz w:val="26"/>
          <w:szCs w:val="26"/>
        </w:rPr>
        <w:t xml:space="preserve">but </w:t>
      </w:r>
      <w:r w:rsidR="00DC51CE">
        <w:rPr>
          <w:rFonts w:ascii="Tahoma" w:hAnsi="Tahoma" w:cs="Tahoma"/>
          <w:sz w:val="26"/>
          <w:szCs w:val="26"/>
        </w:rPr>
        <w:t>it</w:t>
      </w:r>
      <w:r w:rsidRPr="00DC51CE">
        <w:rPr>
          <w:rFonts w:ascii="Tahoma" w:hAnsi="Tahoma" w:cs="Tahoma"/>
          <w:sz w:val="26"/>
          <w:szCs w:val="26"/>
        </w:rPr>
        <w:t xml:space="preserve"> cannot be permitted to play dirty games with the citizens to coerce them in making payments which the citizens were not legally obliged to make. If any money is due, the Government should take steps but not take extra legal steps or manoeuvre.</w:t>
      </w:r>
      <w:r w:rsidR="005B1522" w:rsidRPr="00DC51CE">
        <w:rPr>
          <w:rFonts w:ascii="Tahoma" w:hAnsi="Tahoma" w:cs="Tahoma"/>
          <w:sz w:val="26"/>
          <w:szCs w:val="26"/>
        </w:rPr>
        <w:t xml:space="preserve"> </w:t>
      </w:r>
    </w:p>
    <w:p w14:paraId="08696AA6" w14:textId="280A380E" w:rsidR="000B2041" w:rsidRDefault="000B2041" w:rsidP="005B1522">
      <w:pPr>
        <w:pStyle w:val="NormalWeb"/>
        <w:shd w:val="clear" w:color="auto" w:fill="FFFFFF"/>
        <w:spacing w:before="0" w:beforeAutospacing="0" w:after="0" w:afterAutospacing="0" w:line="300" w:lineRule="atLeast"/>
        <w:jc w:val="both"/>
        <w:rPr>
          <w:rFonts w:ascii="Tahoma" w:hAnsi="Tahoma" w:cs="Tahoma"/>
          <w:sz w:val="26"/>
          <w:szCs w:val="26"/>
        </w:rPr>
      </w:pPr>
      <w:r w:rsidRPr="00DC51CE">
        <w:rPr>
          <w:rFonts w:ascii="Tahoma" w:hAnsi="Tahoma" w:cs="Tahoma"/>
          <w:sz w:val="26"/>
          <w:szCs w:val="26"/>
        </w:rPr>
        <w:t xml:space="preserve">Hon’ble Bombay High Court in the case of Neelkamal Realtors Power Pvt. Ltd. Versus Union Of India reported in 2019 (31) G.S.T.L. 53 (Bom.), held that “the Hon’ble Supreme Court as well as Hon’ble High Court has repeatedly held that rule of law has to be followed and no officers of the respondent can take law in his own hands or take extra-legal steps or manoeuvre so as to collect amounts which have not yet been held by judicial and/or quasi judicial order as payable by the petitioners to the respondent.” </w:t>
      </w:r>
    </w:p>
    <w:p w14:paraId="5D11DD26" w14:textId="31CC1EBB" w:rsidR="00321E80" w:rsidRPr="00DC51CE" w:rsidRDefault="00795821" w:rsidP="00321E80">
      <w:pPr>
        <w:pStyle w:val="c-elt"/>
        <w:rPr>
          <w:rFonts w:ascii="Tahoma" w:hAnsi="Tahoma" w:cs="Tahoma"/>
          <w:sz w:val="26"/>
          <w:szCs w:val="26"/>
        </w:rPr>
      </w:pPr>
      <w:r w:rsidRPr="00DC51CE">
        <w:rPr>
          <w:rFonts w:ascii="Tahoma" w:hAnsi="Tahoma" w:cs="Tahoma"/>
          <w:sz w:val="26"/>
          <w:szCs w:val="26"/>
        </w:rPr>
        <w:t xml:space="preserve">It is not that GST department is helpless if it apprehends that </w:t>
      </w:r>
      <w:r w:rsidR="00915FA3" w:rsidRPr="00DC51CE">
        <w:rPr>
          <w:rFonts w:ascii="Tahoma" w:hAnsi="Tahoma" w:cs="Tahoma"/>
          <w:sz w:val="26"/>
          <w:szCs w:val="26"/>
        </w:rPr>
        <w:t>an assessee may alienate its property before the process of adjudication. In order to protect the interest of revenue</w:t>
      </w:r>
      <w:r w:rsidR="006F5DE0">
        <w:rPr>
          <w:rFonts w:ascii="Tahoma" w:hAnsi="Tahoma" w:cs="Tahoma"/>
          <w:sz w:val="26"/>
          <w:szCs w:val="26"/>
        </w:rPr>
        <w:t>,</w:t>
      </w:r>
      <w:r w:rsidR="00915FA3" w:rsidRPr="00DC51CE">
        <w:rPr>
          <w:rFonts w:ascii="Tahoma" w:hAnsi="Tahoma" w:cs="Tahoma"/>
          <w:sz w:val="26"/>
          <w:szCs w:val="26"/>
        </w:rPr>
        <w:t xml:space="preserve"> section 83 of the GST Act </w:t>
      </w:r>
      <w:r w:rsidR="00915FA3" w:rsidRPr="00DC51CE">
        <w:rPr>
          <w:rFonts w:ascii="Tahoma" w:hAnsi="Tahoma" w:cs="Tahoma"/>
          <w:sz w:val="26"/>
          <w:szCs w:val="26"/>
          <w:lang w:val="en-US"/>
        </w:rPr>
        <w:t>confer</w:t>
      </w:r>
      <w:r w:rsidR="006F5DE0">
        <w:rPr>
          <w:rFonts w:ascii="Tahoma" w:hAnsi="Tahoma" w:cs="Tahoma"/>
          <w:sz w:val="26"/>
          <w:szCs w:val="26"/>
        </w:rPr>
        <w:t>es</w:t>
      </w:r>
      <w:r w:rsidR="00915FA3" w:rsidRPr="00DC51CE">
        <w:rPr>
          <w:rFonts w:ascii="Tahoma" w:hAnsi="Tahoma" w:cs="Tahoma"/>
          <w:sz w:val="26"/>
          <w:szCs w:val="26"/>
        </w:rPr>
        <w:t xml:space="preserve"> </w:t>
      </w:r>
      <w:r w:rsidR="00915FA3" w:rsidRPr="00DC51CE">
        <w:rPr>
          <w:rFonts w:ascii="Tahoma" w:hAnsi="Tahoma" w:cs="Tahoma"/>
          <w:sz w:val="26"/>
          <w:szCs w:val="26"/>
          <w:lang w:val="en-US"/>
        </w:rPr>
        <w:t>power on the taxation authorities to impose a provisional attachment on the properties of the assessee, including bank accounts.</w:t>
      </w:r>
      <w:r w:rsidR="00915FA3" w:rsidRPr="00DC51CE">
        <w:rPr>
          <w:rFonts w:ascii="Tahoma" w:hAnsi="Tahoma" w:cs="Tahoma"/>
          <w:sz w:val="26"/>
          <w:szCs w:val="26"/>
        </w:rPr>
        <w:t xml:space="preserve"> But </w:t>
      </w:r>
      <w:r w:rsidR="006F5DE0">
        <w:rPr>
          <w:rFonts w:ascii="Tahoma" w:hAnsi="Tahoma" w:cs="Tahoma"/>
          <w:sz w:val="26"/>
          <w:szCs w:val="26"/>
        </w:rPr>
        <w:t xml:space="preserve">it is to be noted that </w:t>
      </w:r>
      <w:r w:rsidR="00915FA3" w:rsidRPr="00DC51CE">
        <w:rPr>
          <w:rFonts w:ascii="Tahoma" w:hAnsi="Tahoma" w:cs="Tahoma"/>
          <w:sz w:val="26"/>
          <w:szCs w:val="26"/>
        </w:rPr>
        <w:t xml:space="preserve">Hon’ble Supreme Court in the case of </w:t>
      </w:r>
      <w:r w:rsidR="006F5DE0" w:rsidRPr="00DC51CE">
        <w:rPr>
          <w:rFonts w:ascii="Tahoma" w:hAnsi="Tahoma" w:cs="Tahoma"/>
          <w:sz w:val="26"/>
          <w:szCs w:val="26"/>
          <w:lang w:val="en-US"/>
        </w:rPr>
        <w:t xml:space="preserve">Radha Krishan Industries </w:t>
      </w:r>
      <w:r w:rsidR="00915FA3" w:rsidRPr="00DC51CE">
        <w:rPr>
          <w:rFonts w:ascii="Tahoma" w:hAnsi="Tahoma" w:cs="Tahoma"/>
          <w:sz w:val="26"/>
          <w:szCs w:val="26"/>
          <w:lang w:val="en-US"/>
        </w:rPr>
        <w:t xml:space="preserve">Versus </w:t>
      </w:r>
      <w:r w:rsidR="006F5DE0" w:rsidRPr="00DC51CE">
        <w:rPr>
          <w:rFonts w:ascii="Tahoma" w:hAnsi="Tahoma" w:cs="Tahoma"/>
          <w:sz w:val="26"/>
          <w:szCs w:val="26"/>
          <w:lang w:val="en-US"/>
        </w:rPr>
        <w:t xml:space="preserve">State </w:t>
      </w:r>
      <w:r w:rsidR="006F5DE0">
        <w:rPr>
          <w:rFonts w:ascii="Tahoma" w:hAnsi="Tahoma" w:cs="Tahoma"/>
          <w:sz w:val="26"/>
          <w:szCs w:val="26"/>
          <w:lang w:val="en-US"/>
        </w:rPr>
        <w:t>o</w:t>
      </w:r>
      <w:r w:rsidR="006F5DE0" w:rsidRPr="00DC51CE">
        <w:rPr>
          <w:rFonts w:ascii="Tahoma" w:hAnsi="Tahoma" w:cs="Tahoma"/>
          <w:sz w:val="26"/>
          <w:szCs w:val="26"/>
          <w:lang w:val="en-US"/>
        </w:rPr>
        <w:t xml:space="preserve">f Himachal Pradesh </w:t>
      </w:r>
      <w:r w:rsidR="00915FA3" w:rsidRPr="00DC51CE">
        <w:rPr>
          <w:rFonts w:ascii="Tahoma" w:hAnsi="Tahoma" w:cs="Tahoma"/>
          <w:sz w:val="26"/>
          <w:szCs w:val="26"/>
          <w:lang w:val="en-US"/>
        </w:rPr>
        <w:t xml:space="preserve">reported in </w:t>
      </w:r>
      <w:r w:rsidR="00321E80" w:rsidRPr="00DC51CE">
        <w:rPr>
          <w:rFonts w:ascii="Tahoma" w:hAnsi="Tahoma" w:cs="Tahoma"/>
          <w:sz w:val="26"/>
          <w:szCs w:val="26"/>
          <w:lang w:val="en-US"/>
        </w:rPr>
        <w:t xml:space="preserve">2021 (48) G.S.T.L. 113 (S.C.) has cautioned that the power to order a provisional attachment of the property of the taxable person including a bank account is draconian in nature and the conditions which are prescribed by the statute for a valid exercise of the power must be strictly fulfilled. It was observed that before ordering a provisional attachment the Commissioner must form an opinion on the basis of tangible material that the assessee is likely to defeat the demand, if any, </w:t>
      </w:r>
      <w:r w:rsidR="00321E80" w:rsidRPr="00DC51CE">
        <w:rPr>
          <w:rFonts w:ascii="Tahoma" w:hAnsi="Tahoma" w:cs="Tahoma"/>
          <w:sz w:val="26"/>
          <w:szCs w:val="26"/>
          <w:lang w:val="en-US"/>
        </w:rPr>
        <w:lastRenderedPageBreak/>
        <w:t>and that therefore, it is necessary so to do for the purpose of protecting the interest of the government revenue.</w:t>
      </w:r>
    </w:p>
    <w:p w14:paraId="03854B03" w14:textId="121122F5" w:rsidR="001A421A" w:rsidRDefault="00FC0F7F" w:rsidP="00AE7FBA">
      <w:pPr>
        <w:jc w:val="both"/>
        <w:rPr>
          <w:rFonts w:ascii="Tahoma" w:hAnsi="Tahoma" w:cs="Tahoma"/>
          <w:bCs/>
          <w:sz w:val="26"/>
          <w:szCs w:val="26"/>
        </w:rPr>
      </w:pPr>
      <w:r w:rsidRPr="00DC51CE">
        <w:rPr>
          <w:rFonts w:ascii="Tahoma" w:hAnsi="Tahoma" w:cs="Tahoma"/>
          <w:bCs/>
          <w:sz w:val="26"/>
          <w:szCs w:val="26"/>
        </w:rPr>
        <w:t xml:space="preserve">It is </w:t>
      </w:r>
      <w:r w:rsidR="006F5DE0">
        <w:rPr>
          <w:rFonts w:ascii="Tahoma" w:hAnsi="Tahoma" w:cs="Tahoma"/>
          <w:bCs/>
          <w:sz w:val="26"/>
          <w:szCs w:val="26"/>
        </w:rPr>
        <w:t xml:space="preserve">therefore </w:t>
      </w:r>
      <w:r w:rsidR="00321E80" w:rsidRPr="00DC51CE">
        <w:rPr>
          <w:rFonts w:ascii="Tahoma" w:hAnsi="Tahoma" w:cs="Tahoma"/>
          <w:bCs/>
          <w:sz w:val="26"/>
          <w:szCs w:val="26"/>
        </w:rPr>
        <w:t xml:space="preserve">advisable in the opinion of the author </w:t>
      </w:r>
      <w:r w:rsidRPr="00DC51CE">
        <w:rPr>
          <w:rFonts w:ascii="Tahoma" w:hAnsi="Tahoma" w:cs="Tahoma"/>
          <w:bCs/>
          <w:sz w:val="26"/>
          <w:szCs w:val="26"/>
        </w:rPr>
        <w:t>that</w:t>
      </w:r>
      <w:r w:rsidR="003E452D" w:rsidRPr="00DC51CE">
        <w:rPr>
          <w:rFonts w:ascii="Tahoma" w:hAnsi="Tahoma" w:cs="Tahoma"/>
          <w:bCs/>
          <w:sz w:val="26"/>
          <w:szCs w:val="26"/>
        </w:rPr>
        <w:t xml:space="preserve"> </w:t>
      </w:r>
      <w:r w:rsidR="00321E80" w:rsidRPr="00DC51CE">
        <w:rPr>
          <w:rFonts w:ascii="Tahoma" w:hAnsi="Tahoma" w:cs="Tahoma"/>
          <w:bCs/>
          <w:sz w:val="26"/>
          <w:szCs w:val="26"/>
        </w:rPr>
        <w:t xml:space="preserve">if </w:t>
      </w:r>
      <w:r w:rsidR="006F5DE0">
        <w:rPr>
          <w:rFonts w:ascii="Tahoma" w:hAnsi="Tahoma" w:cs="Tahoma"/>
          <w:bCs/>
          <w:sz w:val="26"/>
          <w:szCs w:val="26"/>
        </w:rPr>
        <w:t xml:space="preserve">an unlawful action of recovery of tax without notice is taken by </w:t>
      </w:r>
      <w:r w:rsidR="00321E80" w:rsidRPr="00DC51CE">
        <w:rPr>
          <w:rFonts w:ascii="Tahoma" w:hAnsi="Tahoma" w:cs="Tahoma"/>
          <w:bCs/>
          <w:sz w:val="26"/>
          <w:szCs w:val="26"/>
        </w:rPr>
        <w:t>the department than</w:t>
      </w:r>
      <w:r w:rsidR="003E452D" w:rsidRPr="00DC51CE">
        <w:rPr>
          <w:rFonts w:ascii="Tahoma" w:hAnsi="Tahoma" w:cs="Tahoma"/>
          <w:bCs/>
          <w:sz w:val="26"/>
          <w:szCs w:val="26"/>
        </w:rPr>
        <w:t xml:space="preserve"> </w:t>
      </w:r>
      <w:r w:rsidR="000B2041" w:rsidRPr="00DC51CE">
        <w:rPr>
          <w:rFonts w:ascii="Tahoma" w:hAnsi="Tahoma" w:cs="Tahoma"/>
          <w:bCs/>
          <w:sz w:val="26"/>
          <w:szCs w:val="26"/>
        </w:rPr>
        <w:t xml:space="preserve">the assessee should </w:t>
      </w:r>
      <w:r w:rsidR="006F5DE0">
        <w:rPr>
          <w:rFonts w:ascii="Tahoma" w:hAnsi="Tahoma" w:cs="Tahoma"/>
          <w:bCs/>
          <w:sz w:val="26"/>
          <w:szCs w:val="26"/>
        </w:rPr>
        <w:t xml:space="preserve">approach </w:t>
      </w:r>
      <w:r w:rsidR="00321E80" w:rsidRPr="00DC51CE">
        <w:rPr>
          <w:rFonts w:ascii="Tahoma" w:hAnsi="Tahoma" w:cs="Tahoma"/>
          <w:bCs/>
          <w:sz w:val="26"/>
          <w:szCs w:val="26"/>
        </w:rPr>
        <w:t xml:space="preserve">a writ </w:t>
      </w:r>
      <w:r w:rsidR="006F5DE0">
        <w:rPr>
          <w:rFonts w:ascii="Tahoma" w:hAnsi="Tahoma" w:cs="Tahoma"/>
          <w:bCs/>
          <w:sz w:val="26"/>
          <w:szCs w:val="26"/>
        </w:rPr>
        <w:t>c</w:t>
      </w:r>
      <w:r w:rsidR="000B2041" w:rsidRPr="00DC51CE">
        <w:rPr>
          <w:rFonts w:ascii="Tahoma" w:hAnsi="Tahoma" w:cs="Tahoma"/>
          <w:bCs/>
          <w:sz w:val="26"/>
          <w:szCs w:val="26"/>
        </w:rPr>
        <w:t>ourt</w:t>
      </w:r>
      <w:r w:rsidR="00321E80" w:rsidRPr="00DC51CE">
        <w:rPr>
          <w:rFonts w:ascii="Tahoma" w:hAnsi="Tahoma" w:cs="Tahoma"/>
          <w:bCs/>
          <w:sz w:val="26"/>
          <w:szCs w:val="26"/>
        </w:rPr>
        <w:t xml:space="preserve"> to </w:t>
      </w:r>
      <w:r w:rsidR="00253F45">
        <w:rPr>
          <w:rFonts w:ascii="Tahoma" w:hAnsi="Tahoma" w:cs="Tahoma"/>
          <w:bCs/>
          <w:sz w:val="26"/>
          <w:szCs w:val="26"/>
        </w:rPr>
        <w:t>get such</w:t>
      </w:r>
      <w:r w:rsidR="00DC51CE" w:rsidRPr="00DC51CE">
        <w:rPr>
          <w:rFonts w:ascii="Tahoma" w:hAnsi="Tahoma" w:cs="Tahoma"/>
          <w:bCs/>
          <w:sz w:val="26"/>
          <w:szCs w:val="26"/>
        </w:rPr>
        <w:t xml:space="preserve"> action</w:t>
      </w:r>
      <w:r w:rsidR="00253F45">
        <w:rPr>
          <w:rFonts w:ascii="Tahoma" w:hAnsi="Tahoma" w:cs="Tahoma"/>
          <w:bCs/>
          <w:sz w:val="26"/>
          <w:szCs w:val="26"/>
        </w:rPr>
        <w:t xml:space="preserve"> quashed</w:t>
      </w:r>
      <w:r w:rsidR="00DC51CE" w:rsidRPr="00DC51CE">
        <w:rPr>
          <w:rFonts w:ascii="Tahoma" w:hAnsi="Tahoma" w:cs="Tahoma"/>
          <w:bCs/>
          <w:sz w:val="26"/>
          <w:szCs w:val="26"/>
        </w:rPr>
        <w:t xml:space="preserve">. </w:t>
      </w:r>
    </w:p>
    <w:p w14:paraId="03F80465" w14:textId="24ADE3E0" w:rsidR="001A421A" w:rsidRDefault="001A421A" w:rsidP="001A421A">
      <w:pPr>
        <w:pStyle w:val="NormalWeb"/>
        <w:shd w:val="clear" w:color="auto" w:fill="FFFFFF"/>
        <w:spacing w:before="0" w:beforeAutospacing="0" w:after="0" w:afterAutospacing="0"/>
        <w:rPr>
          <w:color w:val="222222"/>
        </w:rPr>
      </w:pPr>
      <w:r>
        <w:rPr>
          <w:rFonts w:ascii="Arial" w:hAnsi="Arial" w:cs="Arial"/>
          <w:color w:val="222222"/>
          <w:sz w:val="19"/>
          <w:szCs w:val="19"/>
        </w:rPr>
        <w:t>The author</w:t>
      </w:r>
      <w:r>
        <w:rPr>
          <w:rFonts w:ascii="Arial" w:hAnsi="Arial" w:cs="Arial"/>
          <w:color w:val="222222"/>
          <w:sz w:val="19"/>
          <w:szCs w:val="19"/>
        </w:rPr>
        <w:t xml:space="preserve"> can be reached at </w:t>
      </w:r>
      <w:hyperlink r:id="rId4" w:history="1">
        <w:r w:rsidRPr="003B316D">
          <w:rPr>
            <w:rStyle w:val="Hyperlink"/>
            <w:rFonts w:ascii="Arial" w:hAnsi="Arial" w:cs="Arial"/>
            <w:sz w:val="19"/>
            <w:szCs w:val="19"/>
          </w:rPr>
          <w:t>shraff@gmail.com</w:t>
        </w:r>
      </w:hyperlink>
      <w:r>
        <w:rPr>
          <w:rFonts w:ascii="Arial" w:hAnsi="Arial" w:cs="Arial"/>
          <w:color w:val="222222"/>
          <w:sz w:val="19"/>
          <w:szCs w:val="19"/>
        </w:rPr>
        <w:t xml:space="preserve"> for any query. </w:t>
      </w:r>
    </w:p>
    <w:p w14:paraId="1F9A208F" w14:textId="6EA4D6BB" w:rsidR="001A421A" w:rsidRDefault="001A421A" w:rsidP="001A421A">
      <w:pPr>
        <w:pStyle w:val="NormalWeb"/>
        <w:shd w:val="clear" w:color="auto" w:fill="FFFFFF"/>
        <w:spacing w:before="0" w:beforeAutospacing="0" w:after="0" w:afterAutospacing="0"/>
        <w:rPr>
          <w:color w:val="222222"/>
        </w:rPr>
      </w:pPr>
      <w:r>
        <w:rPr>
          <w:rFonts w:ascii="Helvetica" w:hAnsi="Helvetica" w:cs="Helvetica"/>
          <w:b/>
          <w:bCs/>
          <w:color w:val="222222"/>
          <w:sz w:val="18"/>
          <w:szCs w:val="18"/>
        </w:rPr>
        <w:t>Vinay Kumar Shraff</w:t>
      </w:r>
      <w:r>
        <w:rPr>
          <w:rFonts w:ascii="Calibri" w:hAnsi="Calibri" w:cs="Calibri"/>
          <w:color w:val="222222"/>
          <w:sz w:val="20"/>
          <w:szCs w:val="20"/>
        </w:rPr>
        <w:t> </w:t>
      </w:r>
      <w:r>
        <w:rPr>
          <w:rFonts w:ascii="Calibri" w:hAnsi="Calibri" w:cs="Calibri"/>
          <w:color w:val="222222"/>
          <w:sz w:val="15"/>
          <w:szCs w:val="15"/>
        </w:rPr>
        <w:t>LLB, FCA, ACMA, ACS, Adv. Dip. in Mgmt Acct-CIMA (London), </w:t>
      </w:r>
      <w:r>
        <w:rPr>
          <w:rFonts w:ascii="Arial" w:hAnsi="Arial" w:cs="Arial"/>
          <w:color w:val="222222"/>
          <w:sz w:val="15"/>
          <w:szCs w:val="15"/>
        </w:rPr>
        <w:t>Certificate in International Taxation - ICAI, DISA - (ICAI)</w:t>
      </w:r>
    </w:p>
    <w:p w14:paraId="76DFE370" w14:textId="00243B86" w:rsidR="001A421A" w:rsidRDefault="001A421A" w:rsidP="001A421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ADVOCATE │HIGH COURTS│SUPREME COURT│TRIBUN</w:t>
      </w:r>
      <w:r>
        <w:rPr>
          <w:rFonts w:ascii="Arial" w:hAnsi="Arial" w:cs="Arial"/>
          <w:color w:val="222222"/>
          <w:sz w:val="19"/>
          <w:szCs w:val="19"/>
        </w:rPr>
        <w:t xml:space="preserve">LS </w:t>
      </w:r>
    </w:p>
    <w:p w14:paraId="597D7B12" w14:textId="0625498F" w:rsidR="00F00AE2" w:rsidRPr="00DC51CE" w:rsidRDefault="003E452D" w:rsidP="00AE7FBA">
      <w:pPr>
        <w:jc w:val="both"/>
        <w:rPr>
          <w:rFonts w:ascii="Tahoma" w:hAnsi="Tahoma" w:cs="Tahoma"/>
          <w:bCs/>
          <w:sz w:val="26"/>
          <w:szCs w:val="26"/>
        </w:rPr>
      </w:pPr>
      <w:r w:rsidRPr="00DC51CE">
        <w:rPr>
          <w:rFonts w:ascii="Tahoma" w:hAnsi="Tahoma" w:cs="Tahoma"/>
          <w:bCs/>
          <w:sz w:val="26"/>
          <w:szCs w:val="26"/>
        </w:rPr>
        <w:t xml:space="preserve"> </w:t>
      </w:r>
      <w:r w:rsidR="000B2041" w:rsidRPr="00DC51CE">
        <w:rPr>
          <w:rFonts w:ascii="Tahoma" w:hAnsi="Tahoma" w:cs="Tahoma"/>
          <w:bCs/>
          <w:sz w:val="26"/>
          <w:szCs w:val="26"/>
        </w:rPr>
        <w:t xml:space="preserve"> </w:t>
      </w:r>
    </w:p>
    <w:sectPr w:rsidR="00F00AE2" w:rsidRPr="00DC51CE" w:rsidSect="00970D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894"/>
    <w:rsid w:val="00027E46"/>
    <w:rsid w:val="000B2041"/>
    <w:rsid w:val="000D6F7C"/>
    <w:rsid w:val="001A421A"/>
    <w:rsid w:val="001B738C"/>
    <w:rsid w:val="001D58CE"/>
    <w:rsid w:val="00253F45"/>
    <w:rsid w:val="00321E80"/>
    <w:rsid w:val="00330E0D"/>
    <w:rsid w:val="003A7D94"/>
    <w:rsid w:val="003E452D"/>
    <w:rsid w:val="004B0CC5"/>
    <w:rsid w:val="00540403"/>
    <w:rsid w:val="005B1522"/>
    <w:rsid w:val="005E0F32"/>
    <w:rsid w:val="00623432"/>
    <w:rsid w:val="006356AA"/>
    <w:rsid w:val="00640F4D"/>
    <w:rsid w:val="00646D1E"/>
    <w:rsid w:val="006F5DE0"/>
    <w:rsid w:val="00721C25"/>
    <w:rsid w:val="007708B5"/>
    <w:rsid w:val="00795821"/>
    <w:rsid w:val="00915FA3"/>
    <w:rsid w:val="00920673"/>
    <w:rsid w:val="00970D8B"/>
    <w:rsid w:val="00990007"/>
    <w:rsid w:val="009970AC"/>
    <w:rsid w:val="009B2E99"/>
    <w:rsid w:val="00A043DC"/>
    <w:rsid w:val="00A260A2"/>
    <w:rsid w:val="00A91572"/>
    <w:rsid w:val="00A95C5D"/>
    <w:rsid w:val="00AE7FBA"/>
    <w:rsid w:val="00B37E8E"/>
    <w:rsid w:val="00BB56DD"/>
    <w:rsid w:val="00BF3750"/>
    <w:rsid w:val="00CA4894"/>
    <w:rsid w:val="00CA711F"/>
    <w:rsid w:val="00D012A0"/>
    <w:rsid w:val="00D40E08"/>
    <w:rsid w:val="00DC51CE"/>
    <w:rsid w:val="00DD2C8D"/>
    <w:rsid w:val="00EA7EB9"/>
    <w:rsid w:val="00F00AE2"/>
    <w:rsid w:val="00F10E09"/>
    <w:rsid w:val="00FC0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DF56B"/>
  <w15:docId w15:val="{1BEA7B54-497C-4B29-B4AB-B65DC5B7F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356AA"/>
    <w:pPr>
      <w:spacing w:after="160" w:line="259" w:lineRule="auto"/>
      <w:ind w:left="720"/>
      <w:contextualSpacing/>
    </w:pPr>
    <w:rPr>
      <w:rFonts w:eastAsiaTheme="minorHAnsi"/>
      <w:lang w:val="en-IN"/>
    </w:rPr>
  </w:style>
  <w:style w:type="character" w:customStyle="1" w:styleId="ListParagraphChar">
    <w:name w:val="List Paragraph Char"/>
    <w:link w:val="ListParagraph"/>
    <w:uiPriority w:val="34"/>
    <w:locked/>
    <w:rsid w:val="006356AA"/>
    <w:rPr>
      <w:rFonts w:eastAsiaTheme="minorHAnsi"/>
      <w:lang w:val="en-IN"/>
    </w:rPr>
  </w:style>
  <w:style w:type="paragraph" w:styleId="NormalWeb">
    <w:name w:val="Normal (Web)"/>
    <w:basedOn w:val="Normal"/>
    <w:uiPriority w:val="99"/>
    <w:unhideWhenUsed/>
    <w:rsid w:val="000B20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1">
    <w:name w:val="c-t1"/>
    <w:basedOn w:val="Normal"/>
    <w:rsid w:val="00915FA3"/>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c-versus">
    <w:name w:val="c-versus"/>
    <w:basedOn w:val="Normal"/>
    <w:rsid w:val="00915FA3"/>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c-t2">
    <w:name w:val="c-t2"/>
    <w:basedOn w:val="Normal"/>
    <w:rsid w:val="00915FA3"/>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c-elt">
    <w:name w:val="c-elt"/>
    <w:basedOn w:val="Normal"/>
    <w:rsid w:val="00321E8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1A421A"/>
    <w:rPr>
      <w:color w:val="0000FF" w:themeColor="hyperlink"/>
      <w:u w:val="single"/>
    </w:rPr>
  </w:style>
  <w:style w:type="character" w:styleId="UnresolvedMention">
    <w:name w:val="Unresolved Mention"/>
    <w:basedOn w:val="DefaultParagraphFont"/>
    <w:uiPriority w:val="99"/>
    <w:semiHidden/>
    <w:unhideWhenUsed/>
    <w:rsid w:val="001A4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5926">
      <w:bodyDiv w:val="1"/>
      <w:marLeft w:val="0"/>
      <w:marRight w:val="0"/>
      <w:marTop w:val="0"/>
      <w:marBottom w:val="0"/>
      <w:divBdr>
        <w:top w:val="none" w:sz="0" w:space="0" w:color="auto"/>
        <w:left w:val="none" w:sz="0" w:space="0" w:color="auto"/>
        <w:bottom w:val="none" w:sz="0" w:space="0" w:color="auto"/>
        <w:right w:val="none" w:sz="0" w:space="0" w:color="auto"/>
      </w:divBdr>
      <w:divsChild>
        <w:div w:id="1188566888">
          <w:marLeft w:val="0"/>
          <w:marRight w:val="0"/>
          <w:marTop w:val="0"/>
          <w:marBottom w:val="0"/>
          <w:divBdr>
            <w:top w:val="none" w:sz="0" w:space="0" w:color="auto"/>
            <w:left w:val="none" w:sz="0" w:space="0" w:color="auto"/>
            <w:bottom w:val="none" w:sz="0" w:space="0" w:color="auto"/>
            <w:right w:val="none" w:sz="0" w:space="0" w:color="auto"/>
          </w:divBdr>
        </w:div>
      </w:divsChild>
    </w:div>
    <w:div w:id="420957345">
      <w:bodyDiv w:val="1"/>
      <w:marLeft w:val="0"/>
      <w:marRight w:val="0"/>
      <w:marTop w:val="0"/>
      <w:marBottom w:val="0"/>
      <w:divBdr>
        <w:top w:val="none" w:sz="0" w:space="0" w:color="auto"/>
        <w:left w:val="none" w:sz="0" w:space="0" w:color="auto"/>
        <w:bottom w:val="none" w:sz="0" w:space="0" w:color="auto"/>
        <w:right w:val="none" w:sz="0" w:space="0" w:color="auto"/>
      </w:divBdr>
    </w:div>
    <w:div w:id="867958963">
      <w:bodyDiv w:val="1"/>
      <w:marLeft w:val="0"/>
      <w:marRight w:val="0"/>
      <w:marTop w:val="0"/>
      <w:marBottom w:val="0"/>
      <w:divBdr>
        <w:top w:val="none" w:sz="0" w:space="0" w:color="auto"/>
        <w:left w:val="none" w:sz="0" w:space="0" w:color="auto"/>
        <w:bottom w:val="none" w:sz="0" w:space="0" w:color="auto"/>
        <w:right w:val="none" w:sz="0" w:space="0" w:color="auto"/>
      </w:divBdr>
      <w:divsChild>
        <w:div w:id="1002782489">
          <w:marLeft w:val="0"/>
          <w:marRight w:val="0"/>
          <w:marTop w:val="0"/>
          <w:marBottom w:val="0"/>
          <w:divBdr>
            <w:top w:val="none" w:sz="0" w:space="0" w:color="auto"/>
            <w:left w:val="none" w:sz="0" w:space="0" w:color="auto"/>
            <w:bottom w:val="none" w:sz="0" w:space="0" w:color="auto"/>
            <w:right w:val="none" w:sz="0" w:space="0" w:color="auto"/>
          </w:divBdr>
        </w:div>
      </w:divsChild>
    </w:div>
    <w:div w:id="176340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raf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Vinay Shraff</cp:lastModifiedBy>
  <cp:revision>4</cp:revision>
  <dcterms:created xsi:type="dcterms:W3CDTF">2022-01-13T07:28:00Z</dcterms:created>
  <dcterms:modified xsi:type="dcterms:W3CDTF">2022-01-13T07:33:00Z</dcterms:modified>
</cp:coreProperties>
</file>